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第四届全国大学生网络文化节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作品创作选题指南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庆祝中华人民共和国成立70周年，弘扬爱国主义精神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学习宣传习近平新时代中国特色社会主义思想和党的十九大精神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学习宣传全国高校思想政治工作会议精神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学习宣传习近平总书记在全国教育大会上重要讲话精神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学习宣传习近平总书记在学校思政课教师座谈会上重要讲话精神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弘扬社会主义核心价值观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展现青年学生坚定理想信念、立志成才报国的精神风范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彰显青年学生勤奋学习、刻苦钻研的良好风貌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z w:val="28"/>
          <w:szCs w:val="28"/>
        </w:rPr>
        <w:t>讲述青年学生勇于改革、善于创新的生动事迹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sz w:val="28"/>
          <w:szCs w:val="28"/>
        </w:rPr>
        <w:t>反映青年学生锲而不舍、自强不息的奋斗精神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sz w:val="28"/>
          <w:szCs w:val="28"/>
        </w:rPr>
        <w:t>记录青年学生投身社会实践、增长知识才干的青春风采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sz w:val="28"/>
          <w:szCs w:val="28"/>
        </w:rPr>
        <w:t>反映青年学生勇担民族复兴大任、投身网络强国建设的抱负决心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sz w:val="28"/>
          <w:szCs w:val="28"/>
        </w:rPr>
        <w:t>倡导文明健康的网络生活方式，提升网络素养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增强新时代好网民六个意识，争做校园好网民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展示健康向上、格调高雅的校园文化活动，传递网络正能量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普及心理健康知识，培育理性平和、积极向上的健康心态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阐发中华优秀传统文化、革命文化和社会主义先进文化内涵价值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弘扬社会主义法治理念、法治精神，培育社会主义法治文化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19.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揭示网络游戏成瘾、网络赌博、不良网贷对青年学生的危害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（供创作参考，不限于以上主题）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7039"/>
    <w:rsid w:val="5D1A63B6"/>
    <w:rsid w:val="7B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2019-09-12T02:03:00Z</dcterms:created>
  <dc:creator>王祎</dc:creator>
  <cp:lastModifiedBy>王祎</cp:lastModifiedBy>
  <dcterms:modified xsi:type="dcterms:W3CDTF">2019-09-12T02:04:29Z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